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641D9E" w:rsidRDefault="009017B5" w:rsidP="00641D9E">
      <w:pPr>
        <w:spacing w:line="480" w:lineRule="auto"/>
        <w:jc w:val="both"/>
        <w:rPr>
          <w:rFonts w:ascii="Times New Roman" w:hAnsi="Times New Roman" w:cs="Times New Roman"/>
          <w:sz w:val="24"/>
          <w:szCs w:val="24"/>
          <w:shd w:val="clear" w:color="auto" w:fill="FFFFFF"/>
        </w:rPr>
      </w:pPr>
    </w:p>
    <w:p w:rsidR="009017B5" w:rsidRPr="00641D9E" w:rsidRDefault="009017B5" w:rsidP="00641D9E">
      <w:pPr>
        <w:spacing w:line="480" w:lineRule="auto"/>
        <w:jc w:val="both"/>
        <w:rPr>
          <w:rFonts w:ascii="Times New Roman" w:hAnsi="Times New Roman" w:cs="Times New Roman"/>
          <w:sz w:val="24"/>
          <w:szCs w:val="24"/>
          <w:shd w:val="clear" w:color="auto" w:fill="FFFFFF"/>
        </w:rPr>
      </w:pPr>
    </w:p>
    <w:p w:rsidR="009017B5" w:rsidRPr="00641D9E" w:rsidRDefault="009017B5" w:rsidP="00641D9E">
      <w:pPr>
        <w:spacing w:line="480" w:lineRule="auto"/>
        <w:jc w:val="both"/>
        <w:rPr>
          <w:rFonts w:ascii="Times New Roman" w:hAnsi="Times New Roman" w:cs="Times New Roman"/>
          <w:sz w:val="24"/>
          <w:szCs w:val="24"/>
          <w:shd w:val="clear" w:color="auto" w:fill="FFFFFF"/>
        </w:rPr>
      </w:pPr>
    </w:p>
    <w:p w:rsidR="009017B5" w:rsidRPr="00641D9E" w:rsidRDefault="009017B5" w:rsidP="00641D9E">
      <w:pPr>
        <w:spacing w:line="480" w:lineRule="auto"/>
        <w:jc w:val="both"/>
        <w:rPr>
          <w:rFonts w:ascii="Times New Roman" w:hAnsi="Times New Roman" w:cs="Times New Roman"/>
          <w:sz w:val="24"/>
          <w:szCs w:val="24"/>
          <w:shd w:val="clear" w:color="auto" w:fill="FFFFFF"/>
        </w:rPr>
      </w:pPr>
    </w:p>
    <w:p w:rsidR="009017B5" w:rsidRPr="00641D9E" w:rsidRDefault="009017B5" w:rsidP="00641D9E">
      <w:pPr>
        <w:spacing w:line="480" w:lineRule="auto"/>
        <w:jc w:val="both"/>
        <w:rPr>
          <w:rFonts w:ascii="Times New Roman" w:hAnsi="Times New Roman" w:cs="Times New Roman"/>
          <w:sz w:val="24"/>
          <w:szCs w:val="24"/>
          <w:shd w:val="clear" w:color="auto" w:fill="FFFFFF"/>
        </w:rPr>
      </w:pPr>
    </w:p>
    <w:p w:rsidR="009017B5" w:rsidRPr="00641D9E" w:rsidRDefault="009017B5" w:rsidP="00641D9E">
      <w:pPr>
        <w:spacing w:line="480" w:lineRule="auto"/>
        <w:jc w:val="both"/>
        <w:rPr>
          <w:rFonts w:ascii="Times New Roman" w:hAnsi="Times New Roman" w:cs="Times New Roman"/>
          <w:sz w:val="24"/>
          <w:szCs w:val="24"/>
          <w:shd w:val="clear" w:color="auto" w:fill="FFFFFF"/>
        </w:rPr>
      </w:pPr>
    </w:p>
    <w:p w:rsidR="009017B5" w:rsidRPr="00641D9E" w:rsidRDefault="009017B5" w:rsidP="00641D9E">
      <w:pPr>
        <w:spacing w:line="480" w:lineRule="auto"/>
        <w:jc w:val="both"/>
        <w:rPr>
          <w:rFonts w:ascii="Times New Roman" w:hAnsi="Times New Roman" w:cs="Times New Roman"/>
          <w:sz w:val="24"/>
          <w:szCs w:val="24"/>
          <w:shd w:val="clear" w:color="auto" w:fill="FFFFFF"/>
        </w:rPr>
      </w:pPr>
    </w:p>
    <w:p w:rsidR="00641D9E" w:rsidRPr="00641D9E" w:rsidRDefault="00641D9E" w:rsidP="00641D9E">
      <w:pPr>
        <w:spacing w:line="480" w:lineRule="auto"/>
        <w:jc w:val="center"/>
        <w:rPr>
          <w:rFonts w:ascii="Times New Roman" w:hAnsi="Times New Roman" w:cs="Times New Roman"/>
          <w:color w:val="222222"/>
          <w:sz w:val="24"/>
          <w:szCs w:val="24"/>
          <w:shd w:val="clear" w:color="auto" w:fill="FFFFFF"/>
        </w:rPr>
      </w:pPr>
      <w:r w:rsidRPr="00641D9E">
        <w:rPr>
          <w:rFonts w:ascii="Times New Roman" w:hAnsi="Times New Roman" w:cs="Times New Roman"/>
          <w:color w:val="222222"/>
          <w:sz w:val="24"/>
          <w:szCs w:val="24"/>
          <w:shd w:val="clear" w:color="auto" w:fill="FFFFFF"/>
        </w:rPr>
        <w:t>Why Marijuana Should Be Legalized In Texas</w:t>
      </w:r>
    </w:p>
    <w:p w:rsidR="0097726B" w:rsidRPr="00641D9E" w:rsidRDefault="0097726B" w:rsidP="00641D9E">
      <w:pPr>
        <w:spacing w:line="480" w:lineRule="auto"/>
        <w:jc w:val="center"/>
        <w:rPr>
          <w:rFonts w:ascii="Times New Roman" w:hAnsi="Times New Roman" w:cs="Times New Roman"/>
          <w:sz w:val="24"/>
          <w:szCs w:val="24"/>
          <w:shd w:val="clear" w:color="auto" w:fill="FFFFFF"/>
        </w:rPr>
      </w:pPr>
      <w:r w:rsidRPr="00641D9E">
        <w:rPr>
          <w:rFonts w:ascii="Times New Roman" w:hAnsi="Times New Roman" w:cs="Times New Roman"/>
          <w:sz w:val="24"/>
          <w:szCs w:val="24"/>
          <w:lang w:val="en-GB"/>
        </w:rPr>
        <w:t>Name</w:t>
      </w:r>
    </w:p>
    <w:p w:rsidR="0097726B" w:rsidRPr="00641D9E" w:rsidRDefault="005135C6" w:rsidP="00641D9E">
      <w:pPr>
        <w:spacing w:line="480" w:lineRule="auto"/>
        <w:jc w:val="center"/>
        <w:rPr>
          <w:rFonts w:ascii="Times New Roman" w:hAnsi="Times New Roman" w:cs="Times New Roman"/>
          <w:sz w:val="24"/>
          <w:szCs w:val="24"/>
          <w:shd w:val="clear" w:color="auto" w:fill="FFFFFF"/>
        </w:rPr>
      </w:pPr>
      <w:r w:rsidRPr="00641D9E">
        <w:rPr>
          <w:rFonts w:ascii="Times New Roman" w:hAnsi="Times New Roman" w:cs="Times New Roman"/>
          <w:sz w:val="24"/>
          <w:szCs w:val="24"/>
          <w:lang w:val="en-GB"/>
        </w:rPr>
        <w:t>Institutional Affiliation</w:t>
      </w:r>
    </w:p>
    <w:p w:rsidR="00D417A0" w:rsidRPr="00641D9E" w:rsidRDefault="00D417A0" w:rsidP="00641D9E">
      <w:pPr>
        <w:spacing w:line="480" w:lineRule="auto"/>
        <w:rPr>
          <w:rFonts w:ascii="Times New Roman" w:hAnsi="Times New Roman" w:cs="Times New Roman"/>
          <w:sz w:val="24"/>
          <w:szCs w:val="24"/>
          <w:lang w:val="en-GB"/>
        </w:rPr>
      </w:pPr>
      <w:r w:rsidRPr="00641D9E">
        <w:rPr>
          <w:rFonts w:ascii="Times New Roman" w:hAnsi="Times New Roman" w:cs="Times New Roman"/>
          <w:sz w:val="24"/>
          <w:szCs w:val="24"/>
          <w:lang w:val="en-GB"/>
        </w:rPr>
        <w:br w:type="page"/>
      </w:r>
    </w:p>
    <w:p w:rsidR="00641D9E" w:rsidRPr="007C1BFE" w:rsidRDefault="00641D9E" w:rsidP="00641D9E">
      <w:pPr>
        <w:spacing w:line="480" w:lineRule="auto"/>
        <w:jc w:val="center"/>
        <w:rPr>
          <w:rFonts w:ascii="Times New Roman" w:hAnsi="Times New Roman" w:cs="Times New Roman"/>
          <w:b/>
          <w:color w:val="222222"/>
          <w:sz w:val="24"/>
          <w:szCs w:val="24"/>
          <w:shd w:val="clear" w:color="auto" w:fill="FFFFFF"/>
        </w:rPr>
      </w:pPr>
      <w:r w:rsidRPr="007C1BFE">
        <w:rPr>
          <w:rFonts w:ascii="Times New Roman" w:hAnsi="Times New Roman" w:cs="Times New Roman"/>
          <w:b/>
          <w:color w:val="222222"/>
          <w:sz w:val="24"/>
          <w:szCs w:val="24"/>
          <w:shd w:val="clear" w:color="auto" w:fill="FFFFFF"/>
        </w:rPr>
        <w:lastRenderedPageBreak/>
        <w:t>Why Marijuana Should Be Legalized In Texas</w:t>
      </w:r>
    </w:p>
    <w:p w:rsidR="005A17F3" w:rsidRPr="00641D9E" w:rsidRDefault="005A17F3" w:rsidP="007C1BFE">
      <w:pPr>
        <w:spacing w:line="480" w:lineRule="auto"/>
        <w:ind w:firstLine="720"/>
        <w:jc w:val="both"/>
        <w:rPr>
          <w:rFonts w:ascii="Times New Roman" w:hAnsi="Times New Roman" w:cs="Times New Roman"/>
          <w:color w:val="222222"/>
          <w:sz w:val="24"/>
          <w:szCs w:val="24"/>
          <w:shd w:val="clear" w:color="auto" w:fill="FFFFFF"/>
        </w:rPr>
      </w:pPr>
      <w:r w:rsidRPr="00641D9E">
        <w:rPr>
          <w:rFonts w:ascii="Times New Roman" w:hAnsi="Times New Roman" w:cs="Times New Roman"/>
          <w:color w:val="222222"/>
          <w:sz w:val="24"/>
          <w:szCs w:val="24"/>
          <w:shd w:val="clear" w:color="auto" w:fill="FFFFFF"/>
        </w:rPr>
        <w:t xml:space="preserve">The topic I am picking for my paper is “why marijuana should be legalized in Texas.” Understanding this topic helps in shading light on some of the essential medical therapeutic medicines that have been ignored for years. Marijuana should be legalized in Texas for medicinal purposes. Marijuana helps </w:t>
      </w:r>
      <w:r w:rsidR="00641D9E" w:rsidRPr="00641D9E">
        <w:rPr>
          <w:rFonts w:ascii="Times New Roman" w:hAnsi="Times New Roman" w:cs="Times New Roman"/>
          <w:color w:val="222222"/>
          <w:sz w:val="24"/>
          <w:szCs w:val="24"/>
          <w:shd w:val="clear" w:color="auto" w:fill="FFFFFF"/>
        </w:rPr>
        <w:t>many</w:t>
      </w:r>
      <w:r w:rsidRPr="00641D9E">
        <w:rPr>
          <w:rFonts w:ascii="Times New Roman" w:hAnsi="Times New Roman" w:cs="Times New Roman"/>
          <w:color w:val="222222"/>
          <w:sz w:val="24"/>
          <w:szCs w:val="24"/>
          <w:shd w:val="clear" w:color="auto" w:fill="FFFFFF"/>
        </w:rPr>
        <w:t xml:space="preserve"> people to overcome pain from chronic diseases and surgeries. Besides medical marijuana is a healthy alternative when compared to opioids. Other people also suffer from post-traumatic stress disorders and could find marijuana beneficial concerning medical therapy. This topic is essential for many reasons. For years, lawmakers have ignored the question of legalizing marijuana, including for the use of marijuana for recreational purposes in Texas. What is questionable, however, is the medical benefits of Marijuana that is often ignored. Addressing the issue of why marijuana should be legalized in Texas is a path towards helping many people overcome pain from chronic diseases and surgeries. Piper et al. (2017) found that several caregivers supported research into the medical use for cannabis for mental and physical conditions and most importantly, many medical experts have shown their interests toward legalization of medical marijuana. </w:t>
      </w:r>
    </w:p>
    <w:p w:rsidR="00C55F16" w:rsidRPr="00641D9E" w:rsidRDefault="005A17F3" w:rsidP="007C1BFE">
      <w:pPr>
        <w:spacing w:line="480" w:lineRule="auto"/>
        <w:ind w:firstLine="720"/>
        <w:jc w:val="both"/>
        <w:rPr>
          <w:rFonts w:ascii="Times New Roman" w:hAnsi="Times New Roman" w:cs="Times New Roman"/>
          <w:sz w:val="24"/>
          <w:szCs w:val="24"/>
        </w:rPr>
      </w:pPr>
      <w:r w:rsidRPr="00641D9E">
        <w:rPr>
          <w:rFonts w:ascii="Times New Roman" w:hAnsi="Times New Roman" w:cs="Times New Roman"/>
          <w:color w:val="222222"/>
          <w:sz w:val="24"/>
          <w:szCs w:val="24"/>
          <w:shd w:val="clear" w:color="auto" w:fill="FFFFFF"/>
        </w:rPr>
        <w:t>The first text I plan to use is a journal by Mark Anderson, Hansen, &amp; Rees (2013). These authors are kin to their observations concerning legalizing marijuana in various states. The second article for my paper is a journal by Piper et al. (2017). These authors support the therapeutic potential of cannabis and consider some previous benefits of marijuana as medication in reducing cases of anxiety and acting as an alternative to antidepressants. The article by Mark Anderson, Hansen, &amp; Rees (2013) is essential for my topic because it examines the passing of marijuana use in three states and the evidence surrounding the medical benefits of marijuana for the past few years. The article by Piper et al. (2017) is crucial for my paper because it highlights some of the specific details regarding the use of medical marijuana in healthcare, as a</w:t>
      </w:r>
      <w:bookmarkStart w:id="0" w:name="_GoBack"/>
      <w:bookmarkEnd w:id="0"/>
      <w:r w:rsidRPr="00641D9E">
        <w:rPr>
          <w:rFonts w:ascii="Times New Roman" w:hAnsi="Times New Roman" w:cs="Times New Roman"/>
          <w:color w:val="222222"/>
          <w:sz w:val="24"/>
          <w:szCs w:val="24"/>
          <w:shd w:val="clear" w:color="auto" w:fill="FFFFFF"/>
        </w:rPr>
        <w:t xml:space="preserve">n alternative to other illegal drugs such as an opioid. The </w:t>
      </w:r>
      <w:r w:rsidRPr="00641D9E">
        <w:rPr>
          <w:rFonts w:ascii="Times New Roman" w:hAnsi="Times New Roman" w:cs="Times New Roman"/>
          <w:color w:val="222222"/>
          <w:sz w:val="24"/>
          <w:szCs w:val="24"/>
          <w:shd w:val="clear" w:color="auto" w:fill="FFFFFF"/>
        </w:rPr>
        <w:lastRenderedPageBreak/>
        <w:t xml:space="preserve">first article draws on data collected by the National Survey on Drug Use and Health. The second article uses an online survey about medical history and marijuana experience for treating anxiety, migraine, and sleep.  </w:t>
      </w:r>
    </w:p>
    <w:p w:rsidR="00C55F16" w:rsidRPr="00641D9E" w:rsidRDefault="00C55F16" w:rsidP="007C1BFE">
      <w:pPr>
        <w:spacing w:line="480" w:lineRule="auto"/>
        <w:jc w:val="both"/>
        <w:rPr>
          <w:rFonts w:ascii="Times New Roman" w:hAnsi="Times New Roman" w:cs="Times New Roman"/>
          <w:color w:val="222222"/>
          <w:sz w:val="24"/>
          <w:szCs w:val="24"/>
          <w:shd w:val="clear" w:color="auto" w:fill="FFFFFF"/>
        </w:rPr>
      </w:pPr>
    </w:p>
    <w:p w:rsidR="00233E22" w:rsidRPr="00641D9E" w:rsidRDefault="00233E22" w:rsidP="007C1BFE">
      <w:pPr>
        <w:spacing w:line="480" w:lineRule="auto"/>
        <w:jc w:val="both"/>
        <w:rPr>
          <w:rFonts w:ascii="Times New Roman" w:hAnsi="Times New Roman" w:cs="Times New Roman"/>
          <w:color w:val="222222"/>
          <w:sz w:val="24"/>
          <w:szCs w:val="24"/>
          <w:shd w:val="clear" w:color="auto" w:fill="FFFFFF"/>
        </w:rPr>
      </w:pPr>
      <w:r w:rsidRPr="00641D9E">
        <w:rPr>
          <w:rFonts w:ascii="Times New Roman" w:hAnsi="Times New Roman" w:cs="Times New Roman"/>
          <w:color w:val="222222"/>
          <w:sz w:val="24"/>
          <w:szCs w:val="24"/>
          <w:shd w:val="clear" w:color="auto" w:fill="FFFFFF"/>
        </w:rPr>
        <w:br w:type="page"/>
      </w:r>
    </w:p>
    <w:p w:rsidR="00A43878" w:rsidRPr="00641D9E" w:rsidRDefault="0089319C" w:rsidP="00641D9E">
      <w:pPr>
        <w:spacing w:line="480" w:lineRule="auto"/>
        <w:jc w:val="center"/>
        <w:rPr>
          <w:rFonts w:ascii="Times New Roman" w:hAnsi="Times New Roman" w:cs="Times New Roman"/>
          <w:sz w:val="24"/>
          <w:szCs w:val="24"/>
        </w:rPr>
      </w:pPr>
      <w:r w:rsidRPr="00641D9E">
        <w:rPr>
          <w:rFonts w:ascii="Times New Roman" w:hAnsi="Times New Roman" w:cs="Times New Roman"/>
          <w:sz w:val="24"/>
          <w:szCs w:val="24"/>
        </w:rPr>
        <w:lastRenderedPageBreak/>
        <w:t>References</w:t>
      </w:r>
    </w:p>
    <w:p w:rsidR="005A17F3" w:rsidRPr="00641D9E" w:rsidRDefault="005A17F3" w:rsidP="00641D9E">
      <w:pPr>
        <w:pStyle w:val="Bibliography"/>
        <w:spacing w:after="200" w:line="480" w:lineRule="auto"/>
        <w:ind w:left="720" w:hanging="720"/>
        <w:rPr>
          <w:rFonts w:ascii="Times New Roman" w:hAnsi="Times New Roman" w:cs="Times New Roman"/>
          <w:color w:val="222222"/>
          <w:sz w:val="24"/>
          <w:szCs w:val="24"/>
          <w:shd w:val="clear" w:color="auto" w:fill="FFFFFF"/>
        </w:rPr>
      </w:pPr>
      <w:r w:rsidRPr="00641D9E">
        <w:rPr>
          <w:rFonts w:ascii="Times New Roman" w:hAnsi="Times New Roman" w:cs="Times New Roman"/>
          <w:color w:val="222222"/>
          <w:sz w:val="24"/>
          <w:szCs w:val="24"/>
          <w:shd w:val="clear" w:color="auto" w:fill="FFFFFF"/>
        </w:rPr>
        <w:t>Mark Anderson, D., Hansen, B., &amp; Rees, D. I. (2013). Medical marijuana laws, traffic fatalities, and alcohol consumption. </w:t>
      </w:r>
      <w:r w:rsidRPr="00641D9E">
        <w:rPr>
          <w:rFonts w:ascii="Times New Roman" w:hAnsi="Times New Roman" w:cs="Times New Roman"/>
          <w:i/>
          <w:iCs/>
          <w:color w:val="222222"/>
          <w:sz w:val="24"/>
          <w:szCs w:val="24"/>
          <w:shd w:val="clear" w:color="auto" w:fill="FFFFFF"/>
        </w:rPr>
        <w:t>The Journal of Law and Economics</w:t>
      </w:r>
      <w:r w:rsidRPr="00641D9E">
        <w:rPr>
          <w:rFonts w:ascii="Times New Roman" w:hAnsi="Times New Roman" w:cs="Times New Roman"/>
          <w:color w:val="222222"/>
          <w:sz w:val="24"/>
          <w:szCs w:val="24"/>
          <w:shd w:val="clear" w:color="auto" w:fill="FFFFFF"/>
        </w:rPr>
        <w:t>, </w:t>
      </w:r>
      <w:r w:rsidRPr="00641D9E">
        <w:rPr>
          <w:rFonts w:ascii="Times New Roman" w:hAnsi="Times New Roman" w:cs="Times New Roman"/>
          <w:i/>
          <w:iCs/>
          <w:color w:val="222222"/>
          <w:sz w:val="24"/>
          <w:szCs w:val="24"/>
          <w:shd w:val="clear" w:color="auto" w:fill="FFFFFF"/>
        </w:rPr>
        <w:t>56</w:t>
      </w:r>
      <w:r w:rsidRPr="00641D9E">
        <w:rPr>
          <w:rFonts w:ascii="Times New Roman" w:hAnsi="Times New Roman" w:cs="Times New Roman"/>
          <w:color w:val="222222"/>
          <w:sz w:val="24"/>
          <w:szCs w:val="24"/>
          <w:shd w:val="clear" w:color="auto" w:fill="FFFFFF"/>
        </w:rPr>
        <w:t xml:space="preserve">(2), 333-369. Retrieved from </w:t>
      </w:r>
      <w:hyperlink r:id="rId8" w:history="1">
        <w:r w:rsidRPr="00641D9E">
          <w:rPr>
            <w:rStyle w:val="Hyperlink"/>
            <w:rFonts w:ascii="Times New Roman" w:hAnsi="Times New Roman" w:cs="Times New Roman"/>
            <w:sz w:val="24"/>
            <w:szCs w:val="24"/>
            <w:shd w:val="clear" w:color="auto" w:fill="FFFFFF"/>
          </w:rPr>
          <w:t>https://www.econstor.eu/bitstream/10419/58536/1/690072864.pdf</w:t>
        </w:r>
      </w:hyperlink>
    </w:p>
    <w:p w:rsidR="00FC0EC7" w:rsidRPr="00641D9E" w:rsidRDefault="005A17F3" w:rsidP="00641D9E">
      <w:pPr>
        <w:pStyle w:val="Bibliography"/>
        <w:spacing w:after="200" w:line="480" w:lineRule="auto"/>
        <w:ind w:left="720" w:hanging="720"/>
        <w:rPr>
          <w:rFonts w:ascii="Times New Roman" w:hAnsi="Times New Roman" w:cs="Times New Roman"/>
          <w:color w:val="222222"/>
          <w:sz w:val="24"/>
          <w:szCs w:val="24"/>
          <w:shd w:val="clear" w:color="auto" w:fill="FFFFFF"/>
        </w:rPr>
      </w:pPr>
      <w:r w:rsidRPr="00641D9E">
        <w:rPr>
          <w:rFonts w:ascii="Times New Roman" w:hAnsi="Times New Roman" w:cs="Times New Roman"/>
          <w:color w:val="222222"/>
          <w:sz w:val="24"/>
          <w:szCs w:val="24"/>
          <w:shd w:val="clear" w:color="auto" w:fill="FFFFFF"/>
        </w:rPr>
        <w:t>Piper, B. J., DeKeuster, R. M., Beals, M. L., Cobb, C. M., Burchman, C. A., Perkinson, L., ... &amp; Abess, A. T. (2017). Substitution of medical cannabis for pharmaceutical agents for pain, anxiety, and sleep. </w:t>
      </w:r>
      <w:r w:rsidRPr="00641D9E">
        <w:rPr>
          <w:rFonts w:ascii="Times New Roman" w:hAnsi="Times New Roman" w:cs="Times New Roman"/>
          <w:i/>
          <w:iCs/>
          <w:color w:val="222222"/>
          <w:sz w:val="24"/>
          <w:szCs w:val="24"/>
          <w:shd w:val="clear" w:color="auto" w:fill="FFFFFF"/>
        </w:rPr>
        <w:t>Journal of Psychopharmacology</w:t>
      </w:r>
      <w:r w:rsidRPr="00641D9E">
        <w:rPr>
          <w:rFonts w:ascii="Times New Roman" w:hAnsi="Times New Roman" w:cs="Times New Roman"/>
          <w:color w:val="222222"/>
          <w:sz w:val="24"/>
          <w:szCs w:val="24"/>
          <w:shd w:val="clear" w:color="auto" w:fill="FFFFFF"/>
        </w:rPr>
        <w:t>, </w:t>
      </w:r>
      <w:r w:rsidRPr="00641D9E">
        <w:rPr>
          <w:rFonts w:ascii="Times New Roman" w:hAnsi="Times New Roman" w:cs="Times New Roman"/>
          <w:i/>
          <w:iCs/>
          <w:color w:val="222222"/>
          <w:sz w:val="24"/>
          <w:szCs w:val="24"/>
          <w:shd w:val="clear" w:color="auto" w:fill="FFFFFF"/>
        </w:rPr>
        <w:t>31</w:t>
      </w:r>
      <w:r w:rsidRPr="00641D9E">
        <w:rPr>
          <w:rFonts w:ascii="Times New Roman" w:hAnsi="Times New Roman" w:cs="Times New Roman"/>
          <w:color w:val="222222"/>
          <w:sz w:val="24"/>
          <w:szCs w:val="24"/>
          <w:shd w:val="clear" w:color="auto" w:fill="FFFFFF"/>
        </w:rPr>
        <w:t xml:space="preserve">(5), 569-575. Retrieved from https://komornlaw.com/wp-content/uploads/2018/01/piper2017.pdf </w:t>
      </w:r>
    </w:p>
    <w:sectPr w:rsidR="00FC0EC7" w:rsidRPr="00641D9E" w:rsidSect="009017B5">
      <w:headerReference w:type="default" r:id="rId9"/>
      <w:headerReference w:type="first" r:id="rId10"/>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F20" w:rsidRDefault="00CB2F20" w:rsidP="00EE0CEB">
      <w:pPr>
        <w:spacing w:after="0" w:line="240" w:lineRule="auto"/>
      </w:pPr>
      <w:r>
        <w:separator/>
      </w:r>
    </w:p>
  </w:endnote>
  <w:endnote w:type="continuationSeparator" w:id="0">
    <w:p w:rsidR="00CB2F20" w:rsidRDefault="00CB2F20"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F20" w:rsidRDefault="00CB2F20" w:rsidP="00EE0CEB">
      <w:pPr>
        <w:spacing w:after="0" w:line="240" w:lineRule="auto"/>
      </w:pPr>
      <w:r>
        <w:separator/>
      </w:r>
    </w:p>
  </w:footnote>
  <w:footnote w:type="continuationSeparator" w:id="0">
    <w:p w:rsidR="00CB2F20" w:rsidRDefault="00CB2F20"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641D9E" w:rsidP="00617D8A">
    <w:pPr>
      <w:rPr>
        <w:rFonts w:ascii="Times New Roman" w:hAnsi="Times New Roman" w:cs="Times New Roman"/>
        <w:color w:val="222222"/>
        <w:sz w:val="24"/>
        <w:shd w:val="clear" w:color="auto" w:fill="FFFFFF"/>
      </w:rPr>
    </w:pPr>
    <w:r w:rsidRPr="005A17F3">
      <w:rPr>
        <w:rFonts w:ascii="Times New Roman" w:hAnsi="Times New Roman" w:cs="Times New Roman"/>
        <w:color w:val="222222"/>
        <w:sz w:val="24"/>
        <w:szCs w:val="24"/>
        <w:shd w:val="clear" w:color="auto" w:fill="FFFFFF"/>
      </w:rPr>
      <w:t>WHY MARIJUANA SHOULD BE LEGALIZED IN TEXAS</w:t>
    </w:r>
    <w:r w:rsidR="00C55F16">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7C1BFE">
      <w:rPr>
        <w:rFonts w:ascii="Times New Roman" w:hAnsi="Times New Roman" w:cs="Times New Roman"/>
        <w:noProof/>
        <w:sz w:val="24"/>
        <w:szCs w:val="24"/>
      </w:rPr>
      <w:t>3</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641D9E">
    <w:pPr>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641D9E" w:rsidRPr="005A17F3">
      <w:rPr>
        <w:rFonts w:ascii="Times New Roman" w:hAnsi="Times New Roman" w:cs="Times New Roman"/>
        <w:color w:val="222222"/>
        <w:sz w:val="24"/>
        <w:szCs w:val="24"/>
        <w:shd w:val="clear" w:color="auto" w:fill="FFFFFF"/>
      </w:rPr>
      <w:t>WHY MARIJUANA SHOULD BE LEGALIZED IN TEXAS</w:t>
    </w:r>
    <w:r w:rsidR="00C55F16">
      <w:rPr>
        <w:rFonts w:ascii="Times New Roman" w:hAnsi="Times New Roman" w:cs="Times New Roman"/>
        <w:color w:val="222222"/>
        <w:sz w:val="24"/>
        <w:szCs w:val="24"/>
        <w:shd w:val="clear" w:color="auto" w:fill="FFFFFF"/>
      </w:rPr>
      <w:tab/>
    </w:r>
    <w:r w:rsidR="00FD62C8">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7C1BFE">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2224A"/>
    <w:rsid w:val="000356A8"/>
    <w:rsid w:val="00040682"/>
    <w:rsid w:val="000503B6"/>
    <w:rsid w:val="00065339"/>
    <w:rsid w:val="000669CE"/>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537A1"/>
    <w:rsid w:val="0019128B"/>
    <w:rsid w:val="00192BF3"/>
    <w:rsid w:val="001B55F5"/>
    <w:rsid w:val="001C5B66"/>
    <w:rsid w:val="001C7CA5"/>
    <w:rsid w:val="001D181E"/>
    <w:rsid w:val="001D29F6"/>
    <w:rsid w:val="001D3948"/>
    <w:rsid w:val="001D6702"/>
    <w:rsid w:val="001D6B46"/>
    <w:rsid w:val="001E3C0B"/>
    <w:rsid w:val="001E7643"/>
    <w:rsid w:val="00205C66"/>
    <w:rsid w:val="0021072A"/>
    <w:rsid w:val="002119B4"/>
    <w:rsid w:val="00212310"/>
    <w:rsid w:val="002153DF"/>
    <w:rsid w:val="002162C1"/>
    <w:rsid w:val="00233E22"/>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84181"/>
    <w:rsid w:val="003A028B"/>
    <w:rsid w:val="003A2E95"/>
    <w:rsid w:val="00413B7D"/>
    <w:rsid w:val="00415D70"/>
    <w:rsid w:val="00420290"/>
    <w:rsid w:val="00424908"/>
    <w:rsid w:val="0043638C"/>
    <w:rsid w:val="00445E8B"/>
    <w:rsid w:val="00465DF5"/>
    <w:rsid w:val="0047247E"/>
    <w:rsid w:val="00474E66"/>
    <w:rsid w:val="00477514"/>
    <w:rsid w:val="0048046A"/>
    <w:rsid w:val="00490E9D"/>
    <w:rsid w:val="004A0C02"/>
    <w:rsid w:val="004A64A7"/>
    <w:rsid w:val="004B60A8"/>
    <w:rsid w:val="004C490B"/>
    <w:rsid w:val="004C7CC3"/>
    <w:rsid w:val="004D1F73"/>
    <w:rsid w:val="004F5F26"/>
    <w:rsid w:val="004F6A64"/>
    <w:rsid w:val="005029B7"/>
    <w:rsid w:val="005135C6"/>
    <w:rsid w:val="00550857"/>
    <w:rsid w:val="00551462"/>
    <w:rsid w:val="0055684B"/>
    <w:rsid w:val="00580375"/>
    <w:rsid w:val="005A17F3"/>
    <w:rsid w:val="005A42D9"/>
    <w:rsid w:val="005A62FB"/>
    <w:rsid w:val="005C2821"/>
    <w:rsid w:val="005C72E8"/>
    <w:rsid w:val="005D29AA"/>
    <w:rsid w:val="005D5FEB"/>
    <w:rsid w:val="005D6FE4"/>
    <w:rsid w:val="005E05C5"/>
    <w:rsid w:val="00601760"/>
    <w:rsid w:val="00617D8A"/>
    <w:rsid w:val="00620CA1"/>
    <w:rsid w:val="00626395"/>
    <w:rsid w:val="0063766C"/>
    <w:rsid w:val="00641D9E"/>
    <w:rsid w:val="006625DE"/>
    <w:rsid w:val="00671C39"/>
    <w:rsid w:val="00676499"/>
    <w:rsid w:val="0068416D"/>
    <w:rsid w:val="00690410"/>
    <w:rsid w:val="00695D4B"/>
    <w:rsid w:val="006A4F27"/>
    <w:rsid w:val="006B1D4E"/>
    <w:rsid w:val="006B3340"/>
    <w:rsid w:val="006C5B93"/>
    <w:rsid w:val="006D0D13"/>
    <w:rsid w:val="006D7690"/>
    <w:rsid w:val="006E16C8"/>
    <w:rsid w:val="006E5560"/>
    <w:rsid w:val="006E6300"/>
    <w:rsid w:val="006E6928"/>
    <w:rsid w:val="006F0CAA"/>
    <w:rsid w:val="006F3F78"/>
    <w:rsid w:val="006F41FC"/>
    <w:rsid w:val="007079EA"/>
    <w:rsid w:val="00712AE0"/>
    <w:rsid w:val="007232ED"/>
    <w:rsid w:val="0072527A"/>
    <w:rsid w:val="007270A3"/>
    <w:rsid w:val="00752D42"/>
    <w:rsid w:val="0077655D"/>
    <w:rsid w:val="00776733"/>
    <w:rsid w:val="00792DF9"/>
    <w:rsid w:val="007C11E7"/>
    <w:rsid w:val="007C1BFE"/>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8BB"/>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65620"/>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55F16"/>
    <w:rsid w:val="00C96326"/>
    <w:rsid w:val="00CA1428"/>
    <w:rsid w:val="00CA5DAB"/>
    <w:rsid w:val="00CB2CA2"/>
    <w:rsid w:val="00CB2F20"/>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17A7A"/>
    <w:rsid w:val="00F20864"/>
    <w:rsid w:val="00F340E6"/>
    <w:rsid w:val="00F47324"/>
    <w:rsid w:val="00F619F7"/>
    <w:rsid w:val="00F84CB9"/>
    <w:rsid w:val="00F86B2C"/>
    <w:rsid w:val="00F87620"/>
    <w:rsid w:val="00F93000"/>
    <w:rsid w:val="00F96FD5"/>
    <w:rsid w:val="00FA5860"/>
    <w:rsid w:val="00FC0EC7"/>
    <w:rsid w:val="00FD62C8"/>
    <w:rsid w:val="00FE0A83"/>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stor.eu/bitstream/10419/58536/1/690072864.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3</b:RefOrder>
  </b:Source>
  <b:Source>
    <b:Tag>Pol18</b:Tag>
    <b:SourceType>DocumentFromInternetSite</b:SourceType>
    <b:Guid>{D07117BF-CD48-4BC6-89C4-706A6ABEB46E}</b:Guid>
    <b:Title>Laundry Detergent Market Share and Analysis | Key Players are : Alpha Chemical, General Organics, Inc., Clean Bubbles, Inc., Procter &amp; Gamble, Nirma, Hindustan Unilever Limited, Henkel AG &amp; Company</b:Title>
    <b:Year>2018</b:Year>
    <b:Author>
      <b:Author>
        <b:NameList>
          <b:Person>
            <b:Last>Consulting</b:Last>
            <b:First>Polaris</b:First>
            <b:Middle>Market Research and</b:Middle>
          </b:Person>
        </b:NameList>
      </b:Author>
    </b:Author>
    <b:InternetSiteTitle>news9.com</b:InternetSiteTitle>
    <b:Month>October </b:Month>
    <b:Day>Monday</b:Day>
    <b:YearAccessed>2019</b:YearAccessed>
    <b:URL>http://www.news9.com/story/39251342/laundry-detergent-market-share-and-analysis-key-players-are-alpha-chemical-general-organics-inc-clean-bubbles-inc-procter-gamble-nirma-hindustan</b:URL>
    <b:RefOrder>1</b:RefOrder>
  </b:Source>
  <b:Source>
    <b:Tag>Ame18</b:Tag>
    <b:SourceType>DocumentFromInternetSite</b:SourceType>
    <b:Guid>{D88F9D91-0843-44C6-9C7D-2A92A200B07F}</b:Guid>
    <b:Author>
      <b:Author>
        <b:NameList>
          <b:Person>
            <b:Last>AmericanCleaningInstitute</b:Last>
          </b:Person>
        </b:NameList>
      </b:Author>
    </b:Author>
    <b:Title>Soaps &amp; Detergent: History (1900s to Now)</b:Title>
    <b:InternetSiteTitle>cleaninginstitute.org/</b:InternetSiteTitle>
    <b:Year>2018</b:Year>
    <b:YearAccessed>2019</b:YearAccessed>
    <b:URL>https://www.cleaninginstitute.org/clean_living/soaps__detergent_history_3.aspx</b:URL>
    <b:RefOrder>2</b:RefOrder>
  </b:Source>
</b:Sources>
</file>

<file path=customXml/itemProps1.xml><?xml version="1.0" encoding="utf-8"?>
<ds:datastoreItem xmlns:ds="http://schemas.openxmlformats.org/officeDocument/2006/customXml" ds:itemID="{DDA409D1-3D51-4B4C-A11F-338B1E399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2703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2019-02-05T21:17:00Z</dcterms:created>
  <dcterms:modified xsi:type="dcterms:W3CDTF">2019-02-05T21:17:00Z</dcterms:modified>
</cp:coreProperties>
</file>